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F01780" w:rsidP="00D57FD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2159C">
        <w:rPr>
          <w:rFonts w:ascii="標楷體" w:eastAsia="標楷體" w:hAnsi="標楷體" w:hint="eastAsia"/>
          <w:b/>
          <w:sz w:val="40"/>
          <w:szCs w:val="40"/>
        </w:rPr>
        <w:t>醫療機構</w:t>
      </w:r>
      <w:r w:rsidR="000E2119">
        <w:rPr>
          <w:rFonts w:ascii="標楷體" w:eastAsia="標楷體" w:hAnsi="標楷體" w:hint="eastAsia"/>
          <w:b/>
          <w:sz w:val="40"/>
          <w:szCs w:val="40"/>
        </w:rPr>
        <w:t>醫療隱私</w:t>
      </w:r>
      <w:r w:rsidR="00562B0B" w:rsidRPr="0012159C">
        <w:rPr>
          <w:rFonts w:ascii="標楷體" w:eastAsia="標楷體" w:hAnsi="標楷體" w:hint="eastAsia"/>
          <w:b/>
          <w:sz w:val="40"/>
          <w:szCs w:val="40"/>
        </w:rPr>
        <w:t>維護規範</w:t>
      </w:r>
    </w:p>
    <w:p w:rsidR="007B063B" w:rsidRPr="007B063B" w:rsidRDefault="007B063B" w:rsidP="007B063B">
      <w:pPr>
        <w:spacing w:line="480" w:lineRule="exact"/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napToGrid w:val="0"/>
          <w:kern w:val="0"/>
          <w:sz w:val="16"/>
          <w:szCs w:val="16"/>
        </w:rPr>
        <w:t>本部104年1月30日衛部醫字第1041660364號公告</w:t>
      </w:r>
    </w:p>
    <w:p w:rsidR="00562B0B" w:rsidRPr="00D57FDA" w:rsidRDefault="00562B0B" w:rsidP="00D57FDA">
      <w:pPr>
        <w:spacing w:line="480" w:lineRule="exact"/>
        <w:ind w:left="496" w:hangingChars="177" w:hanging="496"/>
        <w:rPr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一、</w:t>
      </w:r>
      <w:r w:rsidR="00F01780" w:rsidRPr="00F01780">
        <w:rPr>
          <w:rFonts w:ascii="標楷體" w:eastAsia="標楷體" w:hAnsi="標楷體" w:hint="eastAsia"/>
          <w:sz w:val="28"/>
          <w:szCs w:val="28"/>
        </w:rPr>
        <w:t>衛生福利部為規範醫療機構之醫事人員於執行醫療業務時，應注意維護病人隱私，減少程序疑慮，以保障醫病雙方權益，特訂定本規範。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="462" w:right="57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二、醫療機構應依本規範之規定辦理，並督導醫事人員於執行醫療業務時，確實遵守下列事項：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（一）</w:t>
      </w:r>
      <w:r w:rsidR="009F1814" w:rsidRPr="009F1814">
        <w:rPr>
          <w:rFonts w:ascii="標楷體" w:eastAsia="標楷體" w:hAnsi="標楷體" w:hint="eastAsia"/>
          <w:sz w:val="28"/>
          <w:szCs w:val="28"/>
        </w:rPr>
        <w:t>與病人作病情說明、溝通、執行觸診或徵詢病人同意之過程中，應考量到當時之環境，儘量保護個人之隱私。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（二）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病人就診時，應確實隔離其他不相關人員；於診療過程，醫病雙方如需錄音或錄影，應先徵得對方之同意。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（三）門診診間及諮詢會談場所應為單診間，且有適當之隔音；診間入口並應有門隔開，且對於診間之設計，應有具體確保病人隱私之設施。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（四）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進行檢查及處置之場所，應至少有布簾隔開，且視檢查及處置之種類，儘量設置個別房間；檢查台應備有被單、治療巾等，對於身體私密部位之檢查，並應有避免過度暴露之措施。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（五）診療過程，對於特殊檢查及處置，應依病人及處置之需要，安排適當人員陪同，且有合適之醫事人員在場，並於檢查及處置過程中隨時觀察、注意隱私之維護。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（六）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於診療過程中呼喚病人時，宜顧慮其權利及尊嚴；候診區就診名單之公布，應尊重病人之意願，以不呈現全名為原則。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（七）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教學醫院之教學門診應有明顯標示，對實（見）習學生在旁，應事先充分告知病人；為考量病人隱私，對於身體私密部位之檢查，應徵得病人之同意。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="496" w:right="57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三、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醫療機構應依前點各款事項，訂定具體規定及完備各種設施、設備或物品；且除確保病人之隱私外，亦應保障醫事人員之相對權益。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="496" w:right="57" w:hangingChars="177" w:hanging="496"/>
        <w:jc w:val="both"/>
        <w:rPr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四、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醫療機構應遵守性別工作平等法及性騷擾防治法規定，建立性騷擾防治及保護之申訴管道，及指定專責人員（單位）受理申訴，並明定處理程序，處理申訴及檢討改進診療流程。</w:t>
      </w:r>
    </w:p>
    <w:sectPr w:rsidR="00562B0B" w:rsidRPr="00D57FDA" w:rsidSect="00121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37" w:rsidRDefault="003A1637" w:rsidP="00F01780">
      <w:r>
        <w:separator/>
      </w:r>
    </w:p>
  </w:endnote>
  <w:endnote w:type="continuationSeparator" w:id="0">
    <w:p w:rsidR="003A1637" w:rsidRDefault="003A1637" w:rsidP="00F0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37" w:rsidRDefault="003A1637" w:rsidP="00F01780">
      <w:r>
        <w:separator/>
      </w:r>
    </w:p>
  </w:footnote>
  <w:footnote w:type="continuationSeparator" w:id="0">
    <w:p w:rsidR="003A1637" w:rsidRDefault="003A1637" w:rsidP="00F0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4732"/>
    <w:multiLevelType w:val="hybridMultilevel"/>
    <w:tmpl w:val="46BE3C6A"/>
    <w:lvl w:ilvl="0" w:tplc="BF023F7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1F3D90"/>
    <w:multiLevelType w:val="hybridMultilevel"/>
    <w:tmpl w:val="7C0690B8"/>
    <w:lvl w:ilvl="0" w:tplc="2DDE2674">
      <w:start w:val="1"/>
      <w:numFmt w:val="taiwaneseCountingThousand"/>
      <w:lvlText w:val="%1、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6"/>
        </w:tabs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0B"/>
    <w:rsid w:val="000E2119"/>
    <w:rsid w:val="0012159C"/>
    <w:rsid w:val="002363F1"/>
    <w:rsid w:val="003A1637"/>
    <w:rsid w:val="00562B0B"/>
    <w:rsid w:val="0059423B"/>
    <w:rsid w:val="00652ABC"/>
    <w:rsid w:val="006C5CA9"/>
    <w:rsid w:val="007B063B"/>
    <w:rsid w:val="008E52F9"/>
    <w:rsid w:val="00914512"/>
    <w:rsid w:val="00916A59"/>
    <w:rsid w:val="009F1814"/>
    <w:rsid w:val="00A412BE"/>
    <w:rsid w:val="00A94F42"/>
    <w:rsid w:val="00D57FDA"/>
    <w:rsid w:val="00E8607C"/>
    <w:rsid w:val="00ED71A7"/>
    <w:rsid w:val="00F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1104BF-3986-4450-8D68-EBD40AB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B"/>
    <w:pPr>
      <w:ind w:leftChars="200" w:left="480"/>
    </w:pPr>
  </w:style>
  <w:style w:type="paragraph" w:styleId="HTML">
    <w:name w:val="HTML Preformatted"/>
    <w:basedOn w:val="a"/>
    <w:link w:val="HTML0"/>
    <w:rsid w:val="00562B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62B0B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7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7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醫事司陳裕廷</dc:creator>
  <cp:lastModifiedBy>1340122717</cp:lastModifiedBy>
  <cp:revision>2</cp:revision>
  <cp:lastPrinted>2015-03-02T03:59:00Z</cp:lastPrinted>
  <dcterms:created xsi:type="dcterms:W3CDTF">2019-04-25T01:22:00Z</dcterms:created>
  <dcterms:modified xsi:type="dcterms:W3CDTF">2019-04-25T01:22:00Z</dcterms:modified>
</cp:coreProperties>
</file>